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931A9A" w:rsidTr="00C85D0F">
        <w:trPr>
          <w:trHeight w:hRule="exact" w:val="1418"/>
        </w:trPr>
        <w:tc>
          <w:tcPr>
            <w:tcW w:w="6804" w:type="dxa"/>
            <w:shd w:val="clear" w:color="auto" w:fill="auto"/>
            <w:vAlign w:val="center"/>
          </w:tcPr>
          <w:p w:rsidR="00770F7E" w:rsidRPr="00931A9A" w:rsidRDefault="00931A9A" w:rsidP="00C85D0F">
            <w:pPr>
              <w:pStyle w:val="EPName"/>
            </w:pPr>
            <w:r w:rsidRPr="00931A9A">
              <w:t>European Parliament</w:t>
            </w:r>
          </w:p>
          <w:p w:rsidR="00770F7E" w:rsidRPr="00364493" w:rsidRDefault="00364493" w:rsidP="00364493">
            <w:pPr>
              <w:pStyle w:val="EPTerm"/>
            </w:pPr>
            <w:r>
              <w:t>2019-2024</w:t>
            </w:r>
          </w:p>
        </w:tc>
        <w:tc>
          <w:tcPr>
            <w:tcW w:w="2268" w:type="dxa"/>
            <w:shd w:val="clear" w:color="auto" w:fill="auto"/>
          </w:tcPr>
          <w:p w:rsidR="00770F7E" w:rsidRPr="00931A9A" w:rsidRDefault="00770F7E" w:rsidP="00C85D0F">
            <w:pPr>
              <w:pStyle w:val="EPLogo"/>
            </w:pPr>
            <w:r w:rsidRPr="00931A9A">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931A9A" w:rsidRDefault="00586F3B" w:rsidP="00586F3B">
      <w:pPr>
        <w:pStyle w:val="LineTop"/>
      </w:pPr>
    </w:p>
    <w:p w:rsidR="00586F3B" w:rsidRPr="00931A9A" w:rsidRDefault="00586F3B" w:rsidP="00586F3B">
      <w:pPr>
        <w:pStyle w:val="EPBody"/>
      </w:pPr>
      <w:r w:rsidRPr="00931A9A">
        <w:rPr>
          <w:rStyle w:val="HideTWBExt"/>
        </w:rPr>
        <w:t>&lt;</w:t>
      </w:r>
      <w:r w:rsidRPr="00931A9A">
        <w:rPr>
          <w:rStyle w:val="HideTWBExt"/>
          <w:i w:val="0"/>
        </w:rPr>
        <w:t>Commission</w:t>
      </w:r>
      <w:r w:rsidRPr="00931A9A">
        <w:rPr>
          <w:rStyle w:val="HideTWBExt"/>
        </w:rPr>
        <w:t>&gt;</w:t>
      </w:r>
      <w:r w:rsidRPr="00931A9A">
        <w:rPr>
          <w:rStyle w:val="HideTWBInt"/>
        </w:rPr>
        <w:t>{PETI}</w:t>
      </w:r>
      <w:r w:rsidR="00931A9A" w:rsidRPr="00931A9A">
        <w:t>Committee on Petitions</w:t>
      </w:r>
      <w:r w:rsidRPr="00931A9A">
        <w:rPr>
          <w:rStyle w:val="HideTWBExt"/>
        </w:rPr>
        <w:t>&lt;/</w:t>
      </w:r>
      <w:r w:rsidRPr="00931A9A">
        <w:rPr>
          <w:rStyle w:val="HideTWBExt"/>
          <w:i w:val="0"/>
        </w:rPr>
        <w:t>Commission</w:t>
      </w:r>
      <w:r w:rsidRPr="00931A9A">
        <w:rPr>
          <w:rStyle w:val="HideTWBExt"/>
        </w:rPr>
        <w:t>&gt;</w:t>
      </w:r>
    </w:p>
    <w:p w:rsidR="00586F3B" w:rsidRPr="00931A9A" w:rsidRDefault="00586F3B" w:rsidP="00586F3B">
      <w:pPr>
        <w:pStyle w:val="LineBottom"/>
      </w:pPr>
    </w:p>
    <w:p w:rsidR="00C26FE8" w:rsidRPr="00931A9A" w:rsidRDefault="00C26FE8" w:rsidP="00C26FE8">
      <w:pPr>
        <w:pStyle w:val="HeadingDateNoRef"/>
      </w:pPr>
      <w:r w:rsidRPr="00931A9A">
        <w:rPr>
          <w:rStyle w:val="HideTWBExt"/>
        </w:rPr>
        <w:t>&lt;Date&gt;</w:t>
      </w:r>
      <w:r w:rsidR="00364493" w:rsidRPr="00364493">
        <w:rPr>
          <w:rStyle w:val="HideTWBInt"/>
        </w:rPr>
        <w:t>{21/10/2022}</w:t>
      </w:r>
      <w:r w:rsidR="00364493">
        <w:t>21.10.2022</w:t>
      </w:r>
      <w:r w:rsidRPr="00931A9A">
        <w:rPr>
          <w:rStyle w:val="HideTWBExt"/>
        </w:rPr>
        <w:t>&lt;/Date&gt;</w:t>
      </w:r>
    </w:p>
    <w:p w:rsidR="00742098" w:rsidRPr="00931A9A" w:rsidRDefault="00742098" w:rsidP="00742098">
      <w:pPr>
        <w:pStyle w:val="HeadingDocType"/>
      </w:pPr>
      <w:r w:rsidRPr="00931A9A">
        <w:rPr>
          <w:rStyle w:val="HideTWBExt"/>
          <w:b w:val="0"/>
        </w:rPr>
        <w:t>&lt;TitreType&gt;</w:t>
      </w:r>
      <w:r w:rsidR="00931A9A" w:rsidRPr="00931A9A">
        <w:t>NOTICE TO MEMBERS</w:t>
      </w:r>
      <w:r w:rsidRPr="00931A9A">
        <w:rPr>
          <w:rStyle w:val="HideTWBExt"/>
          <w:b w:val="0"/>
        </w:rPr>
        <w:t>&lt;/TitreType&gt;</w:t>
      </w:r>
    </w:p>
    <w:p w:rsidR="00742098" w:rsidRPr="00931A9A" w:rsidRDefault="00931A9A" w:rsidP="00742098">
      <w:pPr>
        <w:pStyle w:val="HeadingSubject"/>
      </w:pPr>
      <w:r w:rsidRPr="00931A9A">
        <w:t>Subject:</w:t>
      </w:r>
      <w:r w:rsidR="00742098" w:rsidRPr="00931A9A">
        <w:tab/>
      </w:r>
      <w:r w:rsidR="00742098" w:rsidRPr="00931A9A">
        <w:rPr>
          <w:rStyle w:val="HideTWBExt"/>
        </w:rPr>
        <w:t>&lt;T</w:t>
      </w:r>
      <w:r w:rsidR="00A31762" w:rsidRPr="00931A9A">
        <w:rPr>
          <w:rStyle w:val="HideTWBExt"/>
        </w:rPr>
        <w:t>ITRE</w:t>
      </w:r>
      <w:r w:rsidR="00742098" w:rsidRPr="00931A9A">
        <w:rPr>
          <w:rStyle w:val="HideTWBExt"/>
        </w:rPr>
        <w:t>&gt;</w:t>
      </w:r>
      <w:r w:rsidR="00364493" w:rsidRPr="00B419BE">
        <w:t>Petition No 0189/2022 by I. K.  (Czech) on disconnecting Russian entities from the SWIFT network</w:t>
      </w:r>
      <w:r w:rsidR="00A31762" w:rsidRPr="00931A9A">
        <w:rPr>
          <w:rStyle w:val="HideTWBExt"/>
        </w:rPr>
        <w:t>&lt;/TITRE</w:t>
      </w:r>
      <w:r w:rsidR="00742098" w:rsidRPr="00931A9A">
        <w:rPr>
          <w:rStyle w:val="HideTWBExt"/>
        </w:rPr>
        <w:t>&gt;</w:t>
      </w:r>
    </w:p>
    <w:p w:rsidR="00742098" w:rsidRPr="00931A9A" w:rsidRDefault="00742098" w:rsidP="00D339E0">
      <w:pPr>
        <w:pStyle w:val="NormalBoldHanging12a"/>
      </w:pPr>
      <w:r w:rsidRPr="00931A9A">
        <w:t>1.</w:t>
      </w:r>
      <w:r w:rsidRPr="00931A9A">
        <w:tab/>
      </w:r>
      <w:r w:rsidR="00931A9A" w:rsidRPr="00931A9A">
        <w:t>Summary of petition</w:t>
      </w:r>
    </w:p>
    <w:p w:rsidR="00742098" w:rsidRPr="00931A9A" w:rsidRDefault="00364493" w:rsidP="00364493">
      <w:pPr>
        <w:pStyle w:val="Normal12a"/>
        <w:jc w:val="both"/>
      </w:pPr>
      <w:r w:rsidRPr="00B419BE">
        <w:t>The petitioner states that people of EU want to disconnect Russian entities from the SWIFT network. According to the petitioner, this action would help Ukraine, showing Russia and the world that the EU is not afraid of Russia and it is not afraid to sacrifice its own luxury in order to stop Putin.</w:t>
      </w:r>
    </w:p>
    <w:p w:rsidR="00742098" w:rsidRPr="00931A9A" w:rsidRDefault="00742098" w:rsidP="00D339E0">
      <w:pPr>
        <w:pStyle w:val="NormalBoldHanging12a"/>
      </w:pPr>
      <w:r w:rsidRPr="00931A9A">
        <w:t>2.</w:t>
      </w:r>
      <w:r w:rsidRPr="00931A9A">
        <w:tab/>
      </w:r>
      <w:r w:rsidR="00931A9A" w:rsidRPr="00931A9A">
        <w:t>Admissibility</w:t>
      </w:r>
    </w:p>
    <w:p w:rsidR="00742098" w:rsidRPr="00931A9A" w:rsidRDefault="00364493" w:rsidP="005F3572">
      <w:pPr>
        <w:pStyle w:val="Normal12a"/>
      </w:pPr>
      <w:r>
        <w:t>Declared admissible on 30 May 2022. Information requested from Commission under Rule 227(6).</w:t>
      </w:r>
    </w:p>
    <w:p w:rsidR="00742098" w:rsidRPr="00931A9A" w:rsidRDefault="00364493" w:rsidP="00D339E0">
      <w:pPr>
        <w:pStyle w:val="NormalBoldHanging12a"/>
      </w:pPr>
      <w:r>
        <w:t>3.</w:t>
      </w:r>
      <w:r w:rsidR="00742098" w:rsidRPr="00931A9A">
        <w:tab/>
      </w:r>
      <w:r>
        <w:t>Commission reply</w:t>
      </w:r>
      <w:r>
        <w:rPr>
          <w:b w:val="0"/>
        </w:rPr>
        <w:t>, received on 21 October 2022</w:t>
      </w:r>
    </w:p>
    <w:p w:rsidR="00364493" w:rsidRDefault="00364493" w:rsidP="00364493">
      <w:pPr>
        <w:spacing w:before="240" w:after="240"/>
        <w:jc w:val="both"/>
        <w:rPr>
          <w:szCs w:val="24"/>
        </w:rPr>
      </w:pPr>
      <w:r>
        <w:rPr>
          <w:szCs w:val="24"/>
          <w:u w:val="single"/>
          <w:lang w:eastAsia="zh-CN"/>
        </w:rPr>
        <w:t>The Commission’s observations</w:t>
      </w:r>
    </w:p>
    <w:p w:rsidR="00364493" w:rsidRPr="00E75724" w:rsidRDefault="00364493" w:rsidP="00364493">
      <w:pPr>
        <w:spacing w:before="240" w:after="240"/>
        <w:jc w:val="both"/>
        <w:rPr>
          <w:snapToGrid w:val="0"/>
          <w:lang w:val="en-US"/>
        </w:rPr>
      </w:pPr>
      <w:r w:rsidRPr="00E75724">
        <w:rPr>
          <w:snapToGrid w:val="0"/>
          <w:lang w:val="en-US"/>
        </w:rPr>
        <w:t>The EU has already provided for the disconnection of ten Russian bank</w:t>
      </w:r>
      <w:r>
        <w:rPr>
          <w:snapToGrid w:val="0"/>
          <w:lang w:val="en-US"/>
        </w:rPr>
        <w:t>s</w:t>
      </w:r>
      <w:r w:rsidRPr="00E75724">
        <w:rPr>
          <w:snapToGrid w:val="0"/>
          <w:lang w:val="en-US"/>
        </w:rPr>
        <w:t xml:space="preserve"> from the SWIFT network</w:t>
      </w:r>
      <w:r>
        <w:rPr>
          <w:snapToGrid w:val="0"/>
          <w:lang w:val="en-US"/>
        </w:rPr>
        <w:t>,</w:t>
      </w:r>
      <w:r w:rsidRPr="00E75724">
        <w:rPr>
          <w:snapToGrid w:val="0"/>
          <w:lang w:val="en-US"/>
        </w:rPr>
        <w:t xml:space="preserve"> </w:t>
      </w:r>
      <w:r>
        <w:rPr>
          <w:snapToGrid w:val="0"/>
          <w:lang w:val="en-US"/>
        </w:rPr>
        <w:t>as well as</w:t>
      </w:r>
      <w:r w:rsidRPr="00E75724">
        <w:rPr>
          <w:snapToGrid w:val="0"/>
          <w:lang w:val="en-US"/>
        </w:rPr>
        <w:t xml:space="preserve"> any other EU financial messaging systems (see </w:t>
      </w:r>
      <w:hyperlink r:id="rId8" w:history="1">
        <w:r w:rsidRPr="00327037">
          <w:rPr>
            <w:snapToGrid w:val="0"/>
            <w:lang w:val="en-US"/>
          </w:rPr>
          <w:t>Council Regulation 833/2014</w:t>
        </w:r>
      </w:hyperlink>
      <w:r>
        <w:rPr>
          <w:rStyle w:val="FootnoteReference"/>
          <w:snapToGrid w:val="0"/>
          <w:lang w:val="en-US"/>
        </w:rPr>
        <w:footnoteReference w:id="1"/>
      </w:r>
      <w:r w:rsidRPr="00E75724">
        <w:rPr>
          <w:snapToGrid w:val="0"/>
          <w:lang w:val="en-US"/>
        </w:rPr>
        <w:t>, in particular Paragraph 5h, in conjunction with Annex XIX). These are comprised of</w:t>
      </w:r>
    </w:p>
    <w:p w:rsidR="00364493" w:rsidRPr="00364493" w:rsidRDefault="00364493" w:rsidP="00364493">
      <w:pPr>
        <w:tabs>
          <w:tab w:val="left" w:pos="2652"/>
        </w:tabs>
        <w:spacing w:before="240" w:after="240"/>
        <w:ind w:left="360" w:hanging="360"/>
        <w:jc w:val="both"/>
        <w:rPr>
          <w:snapToGrid w:val="0"/>
          <w:lang w:val="en-US"/>
        </w:rPr>
      </w:pPr>
      <w:r w:rsidRPr="00364493">
        <w:rPr>
          <w:rFonts w:ascii="Symbol" w:hAnsi="Symbol"/>
          <w:snapToGrid w:val="0"/>
          <w:lang w:val="en-US"/>
        </w:rPr>
        <w:t></w:t>
      </w:r>
      <w:r w:rsidRPr="00364493">
        <w:rPr>
          <w:rFonts w:ascii="Symbol" w:hAnsi="Symbol"/>
          <w:snapToGrid w:val="0"/>
          <w:lang w:val="en-US"/>
        </w:rPr>
        <w:tab/>
      </w:r>
      <w:r w:rsidRPr="00364493">
        <w:rPr>
          <w:snapToGrid w:val="0"/>
          <w:lang w:val="en-US"/>
        </w:rPr>
        <w:t>effective as of 12 March 2022: Bank Otkritie, Novikombank, Promsvyazbank, Bank Rossiya, Sovcombank, VNESHECONOMBANK (VEB), and VTB Bank;</w:t>
      </w:r>
    </w:p>
    <w:p w:rsidR="00364493" w:rsidRPr="00364493" w:rsidRDefault="00364493" w:rsidP="00364493">
      <w:pPr>
        <w:tabs>
          <w:tab w:val="left" w:pos="2652"/>
        </w:tabs>
        <w:spacing w:before="240" w:after="240"/>
        <w:ind w:left="360" w:hanging="360"/>
        <w:jc w:val="both"/>
        <w:rPr>
          <w:snapToGrid w:val="0"/>
          <w:lang w:val="en-US"/>
        </w:rPr>
      </w:pPr>
      <w:r w:rsidRPr="00364493">
        <w:rPr>
          <w:rFonts w:ascii="Symbol" w:hAnsi="Symbol"/>
          <w:snapToGrid w:val="0"/>
          <w:lang w:val="en-US"/>
        </w:rPr>
        <w:lastRenderedPageBreak/>
        <w:t></w:t>
      </w:r>
      <w:r w:rsidRPr="00364493">
        <w:rPr>
          <w:rFonts w:ascii="Symbol" w:hAnsi="Symbol"/>
          <w:snapToGrid w:val="0"/>
          <w:lang w:val="en-US"/>
        </w:rPr>
        <w:tab/>
      </w:r>
      <w:r w:rsidRPr="00364493">
        <w:rPr>
          <w:snapToGrid w:val="0"/>
          <w:lang w:val="en-US"/>
        </w:rPr>
        <w:t>effective as of 14 June 2022: Sberbank, Credit Bank of Moscow, Joint Stock Company Russian Agricultural Bank, and JSC Rosselkhozbank.</w:t>
      </w:r>
    </w:p>
    <w:p w:rsidR="00364493" w:rsidRPr="00E75724" w:rsidRDefault="00364493" w:rsidP="00364493">
      <w:pPr>
        <w:spacing w:before="240" w:after="240"/>
        <w:jc w:val="both"/>
        <w:rPr>
          <w:snapToGrid w:val="0"/>
          <w:lang w:val="en-US"/>
        </w:rPr>
      </w:pPr>
      <w:r w:rsidRPr="00E75724">
        <w:rPr>
          <w:snapToGrid w:val="0"/>
          <w:lang w:val="en-US"/>
        </w:rPr>
        <w:t>These disconnections have been highly effective. They not only disrupted international payments of these banks with EU counterparties</w:t>
      </w:r>
      <w:bookmarkStart w:id="0" w:name="_GoBack"/>
      <w:bookmarkEnd w:id="0"/>
      <w:r w:rsidRPr="00E75724">
        <w:rPr>
          <w:snapToGrid w:val="0"/>
          <w:lang w:val="en-US"/>
        </w:rPr>
        <w:t>, but with all banks in the world.</w:t>
      </w:r>
    </w:p>
    <w:p w:rsidR="00364493" w:rsidRPr="00E75724" w:rsidRDefault="00364493" w:rsidP="00364493">
      <w:pPr>
        <w:spacing w:before="240" w:after="240"/>
        <w:jc w:val="both"/>
        <w:rPr>
          <w:snapToGrid w:val="0"/>
          <w:lang w:val="en-US"/>
        </w:rPr>
      </w:pPr>
      <w:r w:rsidRPr="00E75724">
        <w:rPr>
          <w:snapToGrid w:val="0"/>
          <w:lang w:val="en-US"/>
        </w:rPr>
        <w:t xml:space="preserve">The scope of affected banks is massive. Measured in terms of asset volumes at the beginning of the year, these ten institutions accounted for nearly 70% of the total Russian banking sector, and in terms of international transactions </w:t>
      </w:r>
      <w:r>
        <w:rPr>
          <w:snapToGrid w:val="0"/>
          <w:lang w:val="en-US"/>
        </w:rPr>
        <w:t xml:space="preserve">they accounted for </w:t>
      </w:r>
      <w:r w:rsidRPr="00E75724">
        <w:rPr>
          <w:snapToGrid w:val="0"/>
          <w:lang w:val="en-US"/>
        </w:rPr>
        <w:t>even more.</w:t>
      </w:r>
    </w:p>
    <w:p w:rsidR="00364493" w:rsidRDefault="00364493" w:rsidP="00364493">
      <w:pPr>
        <w:spacing w:before="240" w:after="240"/>
        <w:jc w:val="both"/>
        <w:rPr>
          <w:szCs w:val="24"/>
        </w:rPr>
      </w:pPr>
      <w:r>
        <w:rPr>
          <w:szCs w:val="24"/>
          <w:u w:val="single"/>
          <w:lang w:eastAsia="zh-CN"/>
        </w:rPr>
        <w:t>Conclusion</w:t>
      </w:r>
    </w:p>
    <w:p w:rsidR="00364493" w:rsidRDefault="00364493" w:rsidP="00364493">
      <w:pPr>
        <w:spacing w:before="240" w:after="240"/>
        <w:jc w:val="both"/>
        <w:rPr>
          <w:snapToGrid w:val="0"/>
          <w:lang w:val="en-US"/>
        </w:rPr>
      </w:pPr>
      <w:r w:rsidRPr="006419E2">
        <w:rPr>
          <w:snapToGrid w:val="0"/>
          <w:lang w:val="en-US"/>
        </w:rPr>
        <w:t xml:space="preserve">The European Commission </w:t>
      </w:r>
      <w:r>
        <w:rPr>
          <w:snapToGrid w:val="0"/>
          <w:lang w:val="en-US"/>
        </w:rPr>
        <w:t xml:space="preserve">is continually </w:t>
      </w:r>
      <w:r w:rsidRPr="006419E2">
        <w:rPr>
          <w:snapToGrid w:val="0"/>
          <w:lang w:val="en-US"/>
        </w:rPr>
        <w:t>assess</w:t>
      </w:r>
      <w:r>
        <w:rPr>
          <w:snapToGrid w:val="0"/>
          <w:lang w:val="en-US"/>
        </w:rPr>
        <w:t>ing</w:t>
      </w:r>
      <w:r w:rsidRPr="006419E2">
        <w:rPr>
          <w:snapToGrid w:val="0"/>
          <w:lang w:val="en-US"/>
        </w:rPr>
        <w:t xml:space="preserve"> this list</w:t>
      </w:r>
      <w:r>
        <w:rPr>
          <w:snapToGrid w:val="0"/>
          <w:lang w:val="en-US"/>
        </w:rPr>
        <w:t>.</w:t>
      </w:r>
      <w:r w:rsidRPr="006419E2">
        <w:rPr>
          <w:snapToGrid w:val="0"/>
          <w:lang w:val="en-US"/>
        </w:rPr>
        <w:t xml:space="preserve"> This assessment also includes considerations of the </w:t>
      </w:r>
      <w:r>
        <w:rPr>
          <w:snapToGrid w:val="0"/>
          <w:lang w:val="en-US"/>
        </w:rPr>
        <w:t>need</w:t>
      </w:r>
      <w:r w:rsidRPr="006419E2">
        <w:rPr>
          <w:snapToGrid w:val="0"/>
          <w:lang w:val="en-US"/>
        </w:rPr>
        <w:t xml:space="preserve"> to maintain some functioning bank channels with Russia for European and non-European companies and citizens to engage in legitimate and often necessary transactions (such as</w:t>
      </w:r>
      <w:r>
        <w:rPr>
          <w:snapToGrid w:val="0"/>
          <w:lang w:val="en-US"/>
        </w:rPr>
        <w:t xml:space="preserve"> the</w:t>
      </w:r>
      <w:r w:rsidRPr="006419E2">
        <w:rPr>
          <w:snapToGrid w:val="0"/>
          <w:lang w:val="en-US"/>
        </w:rPr>
        <w:t xml:space="preserve"> import of agricultural commodities from Russia).  </w:t>
      </w:r>
    </w:p>
    <w:p w:rsidR="00742098" w:rsidRPr="00364493" w:rsidRDefault="00364493" w:rsidP="00364493">
      <w:pPr>
        <w:spacing w:before="240" w:after="240"/>
        <w:jc w:val="both"/>
        <w:rPr>
          <w:snapToGrid w:val="0"/>
          <w:lang w:val="en-US"/>
        </w:rPr>
      </w:pPr>
      <w:r w:rsidRPr="006419E2">
        <w:rPr>
          <w:snapToGrid w:val="0"/>
          <w:lang w:val="en-US"/>
        </w:rPr>
        <w:t>However, it is solely to the Council of Ministers of the European Union to take decisions in this matter.</w:t>
      </w:r>
    </w:p>
    <w:p w:rsidR="00742098" w:rsidRPr="00931A9A" w:rsidRDefault="00742098" w:rsidP="00005580">
      <w:pPr>
        <w:widowControl/>
      </w:pPr>
    </w:p>
    <w:sectPr w:rsidR="00742098" w:rsidRPr="00931A9A" w:rsidSect="00666D8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A9A" w:rsidRPr="00931A9A" w:rsidRDefault="00931A9A">
      <w:r w:rsidRPr="00931A9A">
        <w:separator/>
      </w:r>
    </w:p>
  </w:endnote>
  <w:endnote w:type="continuationSeparator" w:id="0">
    <w:p w:rsidR="00931A9A" w:rsidRPr="00931A9A" w:rsidRDefault="00931A9A">
      <w:r w:rsidRPr="00931A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931A9A" w:rsidRDefault="00515EFE" w:rsidP="00EE6762">
    <w:pPr>
      <w:pStyle w:val="EPFooter"/>
    </w:pPr>
    <w:r w:rsidRPr="00931A9A">
      <w:t>PE</w:t>
    </w:r>
    <w:r w:rsidRPr="00931A9A">
      <w:rPr>
        <w:rStyle w:val="HideTWBExt"/>
      </w:rPr>
      <w:t>&lt;NoPE&gt;</w:t>
    </w:r>
    <w:r w:rsidR="00364493" w:rsidRPr="00364493">
      <w:t>738.532</w:t>
    </w:r>
    <w:r w:rsidRPr="00931A9A">
      <w:rPr>
        <w:rStyle w:val="HideTWBExt"/>
      </w:rPr>
      <w:t>&lt;/NoPE&gt;&lt;Version&gt;</w:t>
    </w:r>
    <w:r w:rsidR="00931A9A" w:rsidRPr="00931A9A">
      <w:t>v</w:t>
    </w:r>
    <w:r w:rsidR="00364493" w:rsidRPr="00364493">
      <w:t>01-00</w:t>
    </w:r>
    <w:r w:rsidRPr="00931A9A">
      <w:rPr>
        <w:rStyle w:val="HideTWBExt"/>
      </w:rPr>
      <w:t>&lt;/Version&gt;</w:t>
    </w:r>
    <w:r w:rsidRPr="00931A9A">
      <w:tab/>
    </w:r>
    <w:r w:rsidR="00714E91" w:rsidRPr="00931A9A">
      <w:fldChar w:fldCharType="begin"/>
    </w:r>
    <w:r w:rsidR="00714E91" w:rsidRPr="00931A9A">
      <w:instrText xml:space="preserve"> PAGE </w:instrText>
    </w:r>
    <w:r w:rsidR="00714E91" w:rsidRPr="00931A9A">
      <w:fldChar w:fldCharType="separate"/>
    </w:r>
    <w:r w:rsidR="00364493">
      <w:rPr>
        <w:noProof/>
      </w:rPr>
      <w:t>2</w:t>
    </w:r>
    <w:r w:rsidR="00714E91" w:rsidRPr="00931A9A">
      <w:fldChar w:fldCharType="end"/>
    </w:r>
    <w:r w:rsidR="00714E91" w:rsidRPr="00931A9A">
      <w:t>/</w:t>
    </w:r>
    <w:r w:rsidR="00364493" w:rsidRPr="00931A9A">
      <w:fldChar w:fldCharType="begin"/>
    </w:r>
    <w:r w:rsidR="00364493" w:rsidRPr="00931A9A">
      <w:instrText xml:space="preserve"> NUMPAGES </w:instrText>
    </w:r>
    <w:r w:rsidR="00364493" w:rsidRPr="00931A9A">
      <w:fldChar w:fldCharType="separate"/>
    </w:r>
    <w:r w:rsidR="00364493">
      <w:rPr>
        <w:noProof/>
      </w:rPr>
      <w:t>2</w:t>
    </w:r>
    <w:r w:rsidR="00364493" w:rsidRPr="00931A9A">
      <w:rPr>
        <w:noProof/>
      </w:rPr>
      <w:fldChar w:fldCharType="end"/>
    </w:r>
    <w:r w:rsidRPr="00931A9A">
      <w:tab/>
    </w:r>
    <w:r w:rsidRPr="00931A9A">
      <w:rPr>
        <w:rStyle w:val="HideTWBExt"/>
      </w:rPr>
      <w:t>&lt;PathFdR&gt;</w:t>
    </w:r>
    <w:r w:rsidR="00364493" w:rsidRPr="00364493">
      <w:t>CM\1266554EN.docx</w:t>
    </w:r>
    <w:r w:rsidRPr="00931A9A">
      <w:rPr>
        <w:rStyle w:val="HideTWBExt"/>
      </w:rPr>
      <w:t>&lt;/PathFdR&gt;</w:t>
    </w:r>
  </w:p>
  <w:p w:rsidR="00515EFE" w:rsidRPr="00931A9A" w:rsidRDefault="00364493">
    <w:pPr>
      <w:pStyle w:val="EPFooter2"/>
    </w:pPr>
    <w:r w:rsidRPr="00931A9A">
      <w:fldChar w:fldCharType="begin"/>
    </w:r>
    <w:r w:rsidRPr="00931A9A">
      <w:instrText xml:space="preserve"> DOCPROPERTY "&lt;Extension&gt;" </w:instrText>
    </w:r>
    <w:r w:rsidRPr="00931A9A">
      <w:fldChar w:fldCharType="separate"/>
    </w:r>
    <w:r>
      <w:t>EN</w:t>
    </w:r>
    <w:r w:rsidRPr="00931A9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931A9A" w:rsidRDefault="00515EFE" w:rsidP="00EE6762">
    <w:pPr>
      <w:pStyle w:val="EPFooter"/>
    </w:pPr>
    <w:r w:rsidRPr="00931A9A">
      <w:rPr>
        <w:rStyle w:val="HideTWBExt"/>
      </w:rPr>
      <w:t>&lt;PathFdR&gt;</w:t>
    </w:r>
    <w:r w:rsidR="00364493" w:rsidRPr="00364493">
      <w:t>CM\1266554EN.docx</w:t>
    </w:r>
    <w:r w:rsidRPr="00931A9A">
      <w:rPr>
        <w:rStyle w:val="HideTWBExt"/>
      </w:rPr>
      <w:t>&lt;/PathFdR&gt;</w:t>
    </w:r>
    <w:r w:rsidRPr="00931A9A">
      <w:tab/>
    </w:r>
    <w:r w:rsidR="00714E91" w:rsidRPr="00931A9A">
      <w:fldChar w:fldCharType="begin"/>
    </w:r>
    <w:r w:rsidR="00714E91" w:rsidRPr="00931A9A">
      <w:instrText xml:space="preserve"> PAGE </w:instrText>
    </w:r>
    <w:r w:rsidR="00714E91" w:rsidRPr="00931A9A">
      <w:fldChar w:fldCharType="separate"/>
    </w:r>
    <w:r w:rsidR="00364493">
      <w:rPr>
        <w:noProof/>
      </w:rPr>
      <w:t>2</w:t>
    </w:r>
    <w:r w:rsidR="00714E91" w:rsidRPr="00931A9A">
      <w:fldChar w:fldCharType="end"/>
    </w:r>
    <w:r w:rsidR="00714E91" w:rsidRPr="00931A9A">
      <w:t>/</w:t>
    </w:r>
    <w:r w:rsidR="00364493" w:rsidRPr="00931A9A">
      <w:fldChar w:fldCharType="begin"/>
    </w:r>
    <w:r w:rsidR="00364493" w:rsidRPr="00931A9A">
      <w:instrText xml:space="preserve"> NUMPAGES </w:instrText>
    </w:r>
    <w:r w:rsidR="00364493" w:rsidRPr="00931A9A">
      <w:fldChar w:fldCharType="separate"/>
    </w:r>
    <w:r w:rsidR="00364493">
      <w:rPr>
        <w:noProof/>
      </w:rPr>
      <w:t>2</w:t>
    </w:r>
    <w:r w:rsidR="00364493" w:rsidRPr="00931A9A">
      <w:rPr>
        <w:noProof/>
      </w:rPr>
      <w:fldChar w:fldCharType="end"/>
    </w:r>
    <w:r w:rsidRPr="00931A9A">
      <w:tab/>
      <w:t>PE</w:t>
    </w:r>
    <w:r w:rsidRPr="00931A9A">
      <w:rPr>
        <w:rStyle w:val="HideTWBExt"/>
      </w:rPr>
      <w:t>&lt;NoPE&gt;</w:t>
    </w:r>
    <w:r w:rsidR="00364493" w:rsidRPr="00364493">
      <w:t>738.532</w:t>
    </w:r>
    <w:r w:rsidRPr="00931A9A">
      <w:rPr>
        <w:rStyle w:val="HideTWBExt"/>
      </w:rPr>
      <w:t>&lt;/NoPE&gt;&lt;Version&gt;</w:t>
    </w:r>
    <w:r w:rsidR="00931A9A" w:rsidRPr="00931A9A">
      <w:t>v</w:t>
    </w:r>
    <w:r w:rsidR="00364493" w:rsidRPr="00364493">
      <w:t>01-00</w:t>
    </w:r>
    <w:r w:rsidRPr="00931A9A">
      <w:rPr>
        <w:rStyle w:val="HideTWBExt"/>
      </w:rPr>
      <w:t>&lt;/Version&gt;</w:t>
    </w:r>
  </w:p>
  <w:p w:rsidR="00515EFE" w:rsidRPr="00931A9A" w:rsidRDefault="00714E91">
    <w:pPr>
      <w:pStyle w:val="EPFooter2"/>
    </w:pPr>
    <w:r w:rsidRPr="00931A9A">
      <w:tab/>
    </w:r>
    <w:r w:rsidR="00515EFE" w:rsidRPr="00931A9A">
      <w:tab/>
    </w:r>
    <w:r w:rsidR="00364493" w:rsidRPr="00931A9A">
      <w:fldChar w:fldCharType="begin"/>
    </w:r>
    <w:r w:rsidR="00364493" w:rsidRPr="00931A9A">
      <w:instrText xml:space="preserve"> DOCPROPERTY "&lt;Extension&gt;" </w:instrText>
    </w:r>
    <w:r w:rsidR="00364493" w:rsidRPr="00931A9A">
      <w:fldChar w:fldCharType="separate"/>
    </w:r>
    <w:r w:rsidR="00364493">
      <w:t>EN</w:t>
    </w:r>
    <w:r w:rsidR="00364493" w:rsidRPr="00931A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931A9A" w:rsidRDefault="00515EFE" w:rsidP="00EE6762">
    <w:pPr>
      <w:pStyle w:val="EPFooter"/>
    </w:pPr>
    <w:r w:rsidRPr="00931A9A">
      <w:rPr>
        <w:rStyle w:val="HideTWBExt"/>
      </w:rPr>
      <w:t>&lt;PathFdR&gt;</w:t>
    </w:r>
    <w:r w:rsidR="00364493" w:rsidRPr="00364493">
      <w:t>CM\1266554EN.docx</w:t>
    </w:r>
    <w:r w:rsidRPr="00931A9A">
      <w:rPr>
        <w:rStyle w:val="HideTWBExt"/>
      </w:rPr>
      <w:t>&lt;/PathFdR&gt;</w:t>
    </w:r>
    <w:r w:rsidRPr="00931A9A">
      <w:tab/>
    </w:r>
    <w:r w:rsidRPr="00931A9A">
      <w:tab/>
      <w:t>PE</w:t>
    </w:r>
    <w:r w:rsidRPr="00931A9A">
      <w:rPr>
        <w:rStyle w:val="HideTWBExt"/>
      </w:rPr>
      <w:t>&lt;NoPE&gt;</w:t>
    </w:r>
    <w:r w:rsidR="00364493" w:rsidRPr="00364493">
      <w:t>738.532</w:t>
    </w:r>
    <w:r w:rsidRPr="00931A9A">
      <w:rPr>
        <w:rStyle w:val="HideTWBExt"/>
      </w:rPr>
      <w:t>&lt;/NoPE&gt;&lt;Version&gt;</w:t>
    </w:r>
    <w:r w:rsidR="00931A9A" w:rsidRPr="00931A9A">
      <w:t>v</w:t>
    </w:r>
    <w:r w:rsidR="00364493" w:rsidRPr="00364493">
      <w:t>01-00</w:t>
    </w:r>
    <w:r w:rsidRPr="00931A9A">
      <w:rPr>
        <w:rStyle w:val="HideTWBExt"/>
      </w:rPr>
      <w:t>&lt;/Version&gt;</w:t>
    </w:r>
  </w:p>
  <w:p w:rsidR="00515EFE" w:rsidRPr="00931A9A" w:rsidRDefault="00364493" w:rsidP="00515EFE">
    <w:pPr>
      <w:pStyle w:val="EPFooter2"/>
      <w:tabs>
        <w:tab w:val="clear" w:pos="4535"/>
        <w:tab w:val="center" w:pos="4536"/>
      </w:tabs>
    </w:pPr>
    <w:r w:rsidRPr="00931A9A">
      <w:fldChar w:fldCharType="begin"/>
    </w:r>
    <w:r w:rsidRPr="00931A9A">
      <w:instrText xml:space="preserve"> DOCPROPERT</w:instrText>
    </w:r>
    <w:r w:rsidRPr="00931A9A">
      <w:instrText xml:space="preserve">Y "&lt;Extension&gt;" </w:instrText>
    </w:r>
    <w:r w:rsidRPr="00931A9A">
      <w:fldChar w:fldCharType="separate"/>
    </w:r>
    <w:r>
      <w:t>EN</w:t>
    </w:r>
    <w:r w:rsidRPr="00931A9A">
      <w:fldChar w:fldCharType="end"/>
    </w:r>
    <w:r w:rsidR="00515EFE" w:rsidRPr="00931A9A">
      <w:tab/>
    </w:r>
    <w:r>
      <w:rPr>
        <w:b w:val="0"/>
        <w:i/>
        <w:color w:val="C0C0C0"/>
        <w:sz w:val="22"/>
        <w:szCs w:val="22"/>
      </w:rPr>
      <w:t>United in diversity</w:t>
    </w:r>
    <w:r w:rsidR="00515EFE" w:rsidRPr="00931A9A">
      <w:tab/>
    </w:r>
    <w:r w:rsidRPr="00931A9A">
      <w:fldChar w:fldCharType="begin"/>
    </w:r>
    <w:r w:rsidRPr="00931A9A">
      <w:instrText xml:space="preserve"> DOCPROPERTY "&lt;Extension&gt;" </w:instrText>
    </w:r>
    <w:r w:rsidRPr="00931A9A">
      <w:fldChar w:fldCharType="separate"/>
    </w:r>
    <w:r>
      <w:t>EN</w:t>
    </w:r>
    <w:r w:rsidRPr="00931A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A9A" w:rsidRPr="00931A9A" w:rsidRDefault="00931A9A">
      <w:r w:rsidRPr="00931A9A">
        <w:separator/>
      </w:r>
    </w:p>
  </w:footnote>
  <w:footnote w:type="continuationSeparator" w:id="0">
    <w:p w:rsidR="00931A9A" w:rsidRPr="00931A9A" w:rsidRDefault="00931A9A">
      <w:r w:rsidRPr="00931A9A">
        <w:continuationSeparator/>
      </w:r>
    </w:p>
  </w:footnote>
  <w:footnote w:id="1">
    <w:p w:rsidR="00364493" w:rsidRPr="00327037" w:rsidRDefault="00364493" w:rsidP="00364493">
      <w:pPr>
        <w:pStyle w:val="FootnoteText"/>
        <w:rPr>
          <w:lang w:val="en-IE"/>
        </w:rPr>
      </w:pPr>
      <w:r w:rsidRPr="00327037">
        <w:rPr>
          <w:rStyle w:val="FootnoteReference"/>
        </w:rPr>
        <w:footnoteRef/>
      </w:r>
      <w:r w:rsidRPr="00327037">
        <w:t xml:space="preserve"> Council Regulation (EU) No 833/2014 of 31 July 2014 concerning restrictive measures in view of Russia's actions destabilising the situation in Ukraine, OJ L 229, 31.7.2014, p. 1–11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93" w:rsidRDefault="0036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93" w:rsidRDefault="0036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93" w:rsidRDefault="0036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C73131"/>
    <w:multiLevelType w:val="hybridMultilevel"/>
    <w:tmpl w:val="9F0C2120"/>
    <w:lvl w:ilvl="0" w:tplc="B1D850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66"/>
    <w:docVar w:name="TXTLANGUE" w:val="EN"/>
    <w:docVar w:name="TXTLANGUEMIN" w:val="en"/>
    <w:docVar w:name="TXTNRPE" w:val="738.532"/>
    <w:docVar w:name="TXTPEorAP" w:val="PE"/>
    <w:docVar w:name="TXTROUTE" w:val="CM\1266554EN.docx"/>
    <w:docVar w:name="TXTVERSION" w:val="01-00"/>
  </w:docVars>
  <w:rsids>
    <w:rsidRoot w:val="00931A9A"/>
    <w:rsid w:val="00005580"/>
    <w:rsid w:val="00021877"/>
    <w:rsid w:val="000B1FCF"/>
    <w:rsid w:val="000C55C2"/>
    <w:rsid w:val="000F177C"/>
    <w:rsid w:val="00113F15"/>
    <w:rsid w:val="00146D0F"/>
    <w:rsid w:val="00184435"/>
    <w:rsid w:val="00197354"/>
    <w:rsid w:val="001B4EE5"/>
    <w:rsid w:val="00210517"/>
    <w:rsid w:val="0026650F"/>
    <w:rsid w:val="00293A67"/>
    <w:rsid w:val="002D1C23"/>
    <w:rsid w:val="0036449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31A9A"/>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2EA24"/>
  <w15:chartTrackingRefBased/>
  <w15:docId w15:val="{3D35D85F-8EA3-48F7-AEF0-2CF8CA69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customStyle="1" w:styleId="FootnoteTextChar">
    <w:name w:val="Footnote Text Char"/>
    <w:basedOn w:val="DefaultParagraphFont"/>
    <w:link w:val="FootnoteText"/>
    <w:uiPriority w:val="99"/>
    <w:qFormat/>
    <w:rsid w:val="00364493"/>
  </w:style>
  <w:style w:type="character" w:customStyle="1" w:styleId="ListParagraphChar">
    <w:name w:val="List Paragraph Char"/>
    <w:link w:val="ListParagraph"/>
    <w:uiPriority w:val="34"/>
    <w:qFormat/>
    <w:locked/>
    <w:rsid w:val="00364493"/>
  </w:style>
  <w:style w:type="paragraph" w:styleId="FootnoteText">
    <w:name w:val="footnote text"/>
    <w:basedOn w:val="Normal"/>
    <w:link w:val="FootnoteTextChar"/>
    <w:uiPriority w:val="99"/>
    <w:unhideWhenUsed/>
    <w:rsid w:val="00364493"/>
    <w:pPr>
      <w:widowControl/>
      <w:suppressAutoHyphens/>
    </w:pPr>
    <w:rPr>
      <w:sz w:val="20"/>
    </w:rPr>
  </w:style>
  <w:style w:type="paragraph" w:styleId="Footer">
    <w:name w:val="footer"/>
    <w:basedOn w:val="Normal"/>
    <w:link w:val="FooterChar"/>
    <w:semiHidden/>
    <w:rsid w:val="00364493"/>
    <w:pPr>
      <w:tabs>
        <w:tab w:val="center" w:pos="4513"/>
        <w:tab w:val="right" w:pos="9026"/>
      </w:tabs>
    </w:pPr>
  </w:style>
  <w:style w:type="paragraph" w:styleId="ListParagraph">
    <w:name w:val="List Paragraph"/>
    <w:basedOn w:val="Normal"/>
    <w:link w:val="ListParagraphChar"/>
    <w:uiPriority w:val="34"/>
    <w:qFormat/>
    <w:rsid w:val="00364493"/>
    <w:pPr>
      <w:widowControl/>
      <w:suppressAutoHyphens/>
      <w:spacing w:after="160" w:line="259" w:lineRule="auto"/>
      <w:ind w:left="720"/>
      <w:contextualSpacing/>
    </w:pPr>
    <w:rPr>
      <w:sz w:val="20"/>
    </w:rPr>
  </w:style>
  <w:style w:type="character" w:styleId="FootnoteReference">
    <w:name w:val="footnote reference"/>
    <w:basedOn w:val="DefaultParagraphFont"/>
    <w:uiPriority w:val="99"/>
    <w:unhideWhenUsed/>
    <w:rsid w:val="00364493"/>
    <w:rPr>
      <w:vertAlign w:val="superscript"/>
    </w:rPr>
  </w:style>
  <w:style w:type="character" w:customStyle="1" w:styleId="FooterChar">
    <w:name w:val="Footer Char"/>
    <w:basedOn w:val="DefaultParagraphFont"/>
    <w:link w:val="Footer"/>
    <w:semiHidden/>
    <w:rsid w:val="003644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02014R0833-20220722&amp;from=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1981</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RODTS Eddy</dc:creator>
  <cp:keywords/>
  <dc:description/>
  <cp:lastModifiedBy>RODTS Eddy</cp:lastModifiedBy>
  <cp:revision>2</cp:revision>
  <cp:lastPrinted>2005-02-25T11:09:00Z</cp:lastPrinted>
  <dcterms:created xsi:type="dcterms:W3CDTF">2022-11-17T14:32:00Z</dcterms:created>
  <dcterms:modified xsi:type="dcterms:W3CDTF">2022-11-17T14:32:00Z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9.13.0 Build [20220701]</vt:lpwstr>
  </property>
  <property fmtid="{D5CDD505-2E9C-101B-9397-08002B2CF9AE}" pid="5" name="&lt;FdR&gt;">
    <vt:lpwstr>1266554</vt:lpwstr>
  </property>
  <property fmtid="{D5CDD505-2E9C-101B-9397-08002B2CF9AE}" pid="6" name="&lt;Type&gt;">
    <vt:lpwstr>CM</vt:lpwstr>
  </property>
  <property fmtid="{D5CDD505-2E9C-101B-9397-08002B2CF9AE}" pid="7" name="&lt;ModelCod&gt;">
    <vt:lpwstr>\\eiciBRUpr1\pdocep$\DocEP\DOCS\General\CM\CM_PETI.dotx(17/04/2020 18:26:05)</vt:lpwstr>
  </property>
  <property fmtid="{D5CDD505-2E9C-101B-9397-08002B2CF9AE}" pid="8" name="&lt;ModelTra&gt;">
    <vt:lpwstr>\\eiciBRUpr1\pdocep$\DocEP\TRANSFIL\EN\CM_PETI.EN(20/12/2021 17:06:00)</vt:lpwstr>
  </property>
  <property fmtid="{D5CDD505-2E9C-101B-9397-08002B2CF9AE}" pid="9" name="&lt;Model&gt;">
    <vt:lpwstr>CM_PETI</vt:lpwstr>
  </property>
  <property fmtid="{D5CDD505-2E9C-101B-9397-08002B2CF9AE}" pid="10" name="FooterPath">
    <vt:lpwstr>CM\1266554EN.docx</vt:lpwstr>
  </property>
  <property fmtid="{D5CDD505-2E9C-101B-9397-08002B2CF9AE}" pid="11" name="PE number">
    <vt:lpwstr>738.532</vt:lpwstr>
  </property>
  <property fmtid="{D5CDD505-2E9C-101B-9397-08002B2CF9AE}" pid="12" name="SendToEpades">
    <vt:lpwstr>OK - 2022/11/17 15:32</vt:lpwstr>
  </property>
</Properties>
</file>